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A96" w:rsidRDefault="00441D5B" w:rsidP="00441D5B">
      <w:pPr>
        <w:jc w:val="center"/>
        <w:rPr>
          <w:sz w:val="56"/>
        </w:rPr>
      </w:pPr>
      <w:r w:rsidRPr="00441D5B">
        <w:rPr>
          <w:sz w:val="56"/>
        </w:rPr>
        <w:t xml:space="preserve">Le village de </w:t>
      </w:r>
      <w:proofErr w:type="spellStart"/>
      <w:r w:rsidRPr="00441D5B">
        <w:rPr>
          <w:sz w:val="56"/>
        </w:rPr>
        <w:t>Theizé</w:t>
      </w:r>
      <w:proofErr w:type="spellEnd"/>
    </w:p>
    <w:p w:rsidR="00441D5B" w:rsidRP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Theizé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est un paisible village qui est perché sur le flanc du Mont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Bansillon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et surplombe quelques-uns des nombreux vignobles dans cette importante région de la vinification.</w:t>
      </w:r>
    </w:p>
    <w:p w:rsidR="00441D5B" w:rsidRPr="00441D5B" w:rsidRDefault="00441D5B" w:rsidP="00441D5B">
      <w:pPr>
        <w:shd w:val="clear" w:color="auto" w:fill="FFFFFF"/>
        <w:spacing w:before="600" w:after="150" w:line="330" w:lineRule="atLeast"/>
        <w:outlineLvl w:val="3"/>
        <w:rPr>
          <w:rFonts w:ascii="Raleway" w:eastAsia="Times New Roman" w:hAnsi="Raleway" w:cs="Times New Roman"/>
          <w:caps/>
          <w:color w:val="324869"/>
          <w:sz w:val="24"/>
          <w:szCs w:val="24"/>
          <w:lang w:eastAsia="fr-FR"/>
        </w:rPr>
      </w:pPr>
      <w:r w:rsidRPr="00441D5B">
        <w:rPr>
          <w:rFonts w:ascii="Raleway" w:eastAsia="Times New Roman" w:hAnsi="Raleway" w:cs="Times New Roman"/>
          <w:caps/>
          <w:color w:val="324869"/>
          <w:sz w:val="24"/>
          <w:szCs w:val="24"/>
          <w:lang w:eastAsia="fr-FR"/>
        </w:rPr>
        <w:t>EXPLOREZ THEIZÉ</w:t>
      </w:r>
    </w:p>
    <w:p w:rsidR="00441D5B" w:rsidRP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Theizé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a été peuplée depuis des siècles. Les gens du néolithique ont laissé du silex comme preuve de leur présence. Certains des pavés </w:t>
      </w:r>
      <w:proofErr w:type="gram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de la</w:t>
      </w:r>
      <w:proofErr w:type="gram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village date de l'époque romaine et le château de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Theizé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et la chapelle date de l'époque médiévale.</w:t>
      </w:r>
    </w:p>
    <w:p w:rsidR="00441D5B" w:rsidRP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La grande croix en pierre sur la place du village remonte à 1567 mais les petites niches au-dessous de la croix n'ont pas été remplies jusqu'en 1996. Les</w:t>
      </w:r>
      <w:r w:rsidR="005E68AE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chiffres dans les niches sont:</w:t>
      </w:r>
      <w:bookmarkStart w:id="0" w:name="_GoBack"/>
      <w:bookmarkEnd w:id="0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la vierge Marie, Saint-Claude, Saint-Roch et le saint du village - Saint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Antoin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. Cette croix est la Croix de la Guilde des tailleurs de la pierre. Toujours dans le centre du village est l'église gothique de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Theizé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.</w:t>
      </w:r>
    </w:p>
    <w:p w:rsidR="00441D5B" w:rsidRP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Au sommet du village voir la vieille église et le château de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Rochebonne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. Le Château de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Rochebonne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a été détruit pendant la guerre de Cent Ans, pour empêcher de tomber aux mains des Anglais. Elle a été reconstruite au 15ème siècle. L'ancienne église qui était autrefois la chapelle de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Rochebonne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contient des fresques du 17ème siècle.</w:t>
      </w:r>
    </w:p>
    <w:p w:rsidR="00441D5B" w:rsidRP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Theizé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est dans la zone connue comme la région du Beaujolais Pierres Dorées car les bâtiments sont faits de belle</w:t>
      </w:r>
      <w:r w:rsidR="005E68AE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s</w:t>
      </w:r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pierres dorées d'une carrière voisine. Le paysage se compose collines dont la plupart couvertes de vignes et parsemée de villages paisibles faite de la belle pierre locale.</w:t>
      </w:r>
    </w:p>
    <w:p w:rsid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Un bon moment pour visiter est le dimanche matin quand le village est animé par son marché hebdomadaire.</w:t>
      </w:r>
    </w:p>
    <w:p w:rsidR="00A333BF" w:rsidRDefault="00A333BF" w:rsidP="00A333BF">
      <w:pPr>
        <w:shd w:val="clear" w:color="auto" w:fill="FFFFFF"/>
        <w:spacing w:before="150" w:after="150" w:line="390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4000500" cy="2457450"/>
            <wp:effectExtent l="0" t="0" r="0" b="0"/>
            <wp:docPr id="1" name="Image 1" descr="Vue the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ue theiz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566" cy="250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D5B" w:rsidRPr="00441D5B" w:rsidRDefault="00441D5B" w:rsidP="00441D5B">
      <w:pPr>
        <w:shd w:val="clear" w:color="auto" w:fill="FFFFFF"/>
        <w:spacing w:before="600" w:after="150" w:line="330" w:lineRule="atLeast"/>
        <w:outlineLvl w:val="3"/>
        <w:rPr>
          <w:rFonts w:ascii="Raleway" w:eastAsia="Times New Roman" w:hAnsi="Raleway" w:cs="Times New Roman"/>
          <w:caps/>
          <w:color w:val="324869"/>
          <w:sz w:val="24"/>
          <w:szCs w:val="24"/>
          <w:lang w:eastAsia="fr-FR"/>
        </w:rPr>
      </w:pPr>
      <w:proofErr w:type="spellStart"/>
      <w:r w:rsidRPr="00441D5B">
        <w:rPr>
          <w:rFonts w:ascii="Raleway" w:eastAsia="Times New Roman" w:hAnsi="Raleway" w:cs="Times New Roman"/>
          <w:caps/>
          <w:color w:val="324869"/>
          <w:sz w:val="24"/>
          <w:szCs w:val="24"/>
          <w:lang w:eastAsia="fr-FR"/>
        </w:rPr>
        <w:lastRenderedPageBreak/>
        <w:t>A</w:t>
      </w:r>
      <w:proofErr w:type="spellEnd"/>
      <w:r w:rsidRPr="00441D5B">
        <w:rPr>
          <w:rFonts w:ascii="Raleway" w:eastAsia="Times New Roman" w:hAnsi="Raleway" w:cs="Times New Roman"/>
          <w:caps/>
          <w:color w:val="324869"/>
          <w:sz w:val="24"/>
          <w:szCs w:val="24"/>
          <w:lang w:eastAsia="fr-FR"/>
        </w:rPr>
        <w:t xml:space="preserve"> PROXIMITÉ DU VILLAGE</w:t>
      </w:r>
    </w:p>
    <w:p w:rsidR="00441D5B" w:rsidRP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Non loin de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Theizé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est une chapelle du 16ème siècle de la Chapelle de St Hippolyte. Il existe également divers «cadoles» - petits abris en pierres sèches, et vous pouvez également visiter Château de </w:t>
      </w: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Rapetour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, un château du 18ème siècle avec une cour intérieure et les galeries Renaissance.</w:t>
      </w:r>
    </w:p>
    <w:p w:rsid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proofErr w:type="spellStart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>Theizé</w:t>
      </w:r>
      <w:proofErr w:type="spellEnd"/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est dans la région du Beaujolais fait une tache de haute dégustation de vin sur la liste prioritaire.</w:t>
      </w:r>
    </w:p>
    <w:p w:rsidR="00A333BF" w:rsidRDefault="00A333BF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</w:p>
    <w:p w:rsidR="00A333BF" w:rsidRDefault="00A333BF" w:rsidP="00A333BF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</w:p>
    <w:p w:rsidR="005E68AE" w:rsidRDefault="005E68AE" w:rsidP="00A333BF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</w:p>
    <w:p w:rsidR="00A333BF" w:rsidRDefault="00A333BF" w:rsidP="00A333BF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</w:p>
    <w:p w:rsidR="00A333BF" w:rsidRPr="00441D5B" w:rsidRDefault="00A333BF" w:rsidP="00A333BF">
      <w:pPr>
        <w:shd w:val="clear" w:color="auto" w:fill="FFFFFF"/>
        <w:spacing w:before="150" w:after="150" w:line="390" w:lineRule="atLeast"/>
        <w:jc w:val="center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</w:p>
    <w:p w:rsidR="00441D5B" w:rsidRPr="00441D5B" w:rsidRDefault="00441D5B" w:rsidP="00441D5B">
      <w:pPr>
        <w:shd w:val="clear" w:color="auto" w:fill="FFFFFF"/>
        <w:spacing w:before="150" w:after="150" w:line="390" w:lineRule="atLeast"/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</w:pPr>
      <w:r w:rsidRPr="00441D5B">
        <w:rPr>
          <w:rFonts w:ascii="Helvetica" w:eastAsia="Times New Roman" w:hAnsi="Helvetica" w:cs="Helvetica"/>
          <w:color w:val="333333"/>
          <w:sz w:val="27"/>
          <w:szCs w:val="27"/>
          <w:lang w:eastAsia="fr-FR"/>
        </w:rPr>
        <w:t xml:space="preserve"> </w:t>
      </w:r>
    </w:p>
    <w:p w:rsidR="00441D5B" w:rsidRPr="00441D5B" w:rsidRDefault="00441D5B" w:rsidP="00441D5B">
      <w:pPr>
        <w:rPr>
          <w:sz w:val="56"/>
        </w:rPr>
      </w:pPr>
    </w:p>
    <w:sectPr w:rsidR="00441D5B" w:rsidRPr="00441D5B" w:rsidSect="00A333B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B95"/>
    <w:rsid w:val="00441D5B"/>
    <w:rsid w:val="005E68AE"/>
    <w:rsid w:val="00A333BF"/>
    <w:rsid w:val="00E56B95"/>
    <w:rsid w:val="00E6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8D1E9-3A90-46E8-91CC-E9B696FA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441D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41D5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41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41D5B"/>
  </w:style>
  <w:style w:type="character" w:styleId="Lienhypertexte">
    <w:name w:val="Hyperlink"/>
    <w:basedOn w:val="Policepardfaut"/>
    <w:uiPriority w:val="99"/>
    <w:semiHidden/>
    <w:unhideWhenUsed/>
    <w:rsid w:val="00441D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REYNAUD</dc:creator>
  <cp:keywords/>
  <dc:description/>
  <cp:lastModifiedBy>Patrice REYNAUD</cp:lastModifiedBy>
  <cp:revision>2</cp:revision>
  <dcterms:created xsi:type="dcterms:W3CDTF">2016-05-10T12:19:00Z</dcterms:created>
  <dcterms:modified xsi:type="dcterms:W3CDTF">2016-05-10T12:19:00Z</dcterms:modified>
</cp:coreProperties>
</file>